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67863544" w:rsidR="001877E3" w:rsidRDefault="002F2440" w:rsidP="001877E3">
      <w:pPr>
        <w:pStyle w:val="TitleAbstractSSPCR"/>
      </w:pPr>
      <w:r w:rsidRPr="002F2440">
        <w:t>ESG: the new drivers of value in Real Estate</w:t>
      </w:r>
    </w:p>
    <w:p w14:paraId="1869B70D" w14:textId="7BA0F55C" w:rsidR="001877E3" w:rsidRPr="004E1364" w:rsidRDefault="002F2440" w:rsidP="001877E3">
      <w:pPr>
        <w:pStyle w:val="AuthorNamesSSPCR"/>
      </w:pPr>
      <w:r w:rsidRPr="002F2440">
        <w:t>Maurizio Negri</w:t>
      </w:r>
      <w:r w:rsidR="001877E3">
        <w:rPr>
          <w:rStyle w:val="Rimandonotaapidipagina"/>
        </w:rPr>
        <w:footnoteReference w:id="2"/>
      </w:r>
      <w:r>
        <w:t xml:space="preserve"> and </w:t>
      </w:r>
      <w:r w:rsidRPr="002F2440">
        <w:t>Alfredo Romano</w:t>
      </w:r>
      <w:r w:rsidR="001877E3">
        <w:rPr>
          <w:rStyle w:val="Rimandonotaapidipagina"/>
        </w:rPr>
        <w:footnoteReference w:id="3"/>
      </w:r>
    </w:p>
    <w:p w14:paraId="02095FB8" w14:textId="0DAD1D56" w:rsidR="003F7A16" w:rsidRPr="00D26175" w:rsidRDefault="003F7A16" w:rsidP="00D26175">
      <w:pPr>
        <w:pStyle w:val="KeywordsSSPCR"/>
      </w:pPr>
      <w:r w:rsidRPr="00D26175">
        <w:t xml:space="preserve">Keywords: </w:t>
      </w:r>
      <w:r w:rsidR="002F2440" w:rsidRPr="002F2440">
        <w:t>ESG</w:t>
      </w:r>
      <w:r w:rsidR="002F2440">
        <w:t>;</w:t>
      </w:r>
      <w:r w:rsidR="002F2440" w:rsidRPr="002F2440">
        <w:t xml:space="preserve"> REALESTATE</w:t>
      </w:r>
      <w:r w:rsidR="002F2440">
        <w:t>;</w:t>
      </w:r>
      <w:r w:rsidR="002F2440" w:rsidRPr="002F2440">
        <w:t xml:space="preserve"> SUSTAINABLEFINANCE</w:t>
      </w:r>
      <w:r w:rsidR="002F2440">
        <w:t>;</w:t>
      </w:r>
      <w:r w:rsidR="002F2440" w:rsidRPr="002F2440">
        <w:t xml:space="preserve"> VALUECREATION</w:t>
      </w:r>
      <w:r w:rsidR="002F2440">
        <w:t xml:space="preserve">; </w:t>
      </w:r>
      <w:r w:rsidR="002F2440" w:rsidRPr="002F2440">
        <w:t>ESGREPORTING</w:t>
      </w:r>
      <w:r w:rsidR="002F2440">
        <w:t>;</w:t>
      </w:r>
      <w:r w:rsidR="002F2440" w:rsidRPr="002F2440">
        <w:t xml:space="preserve"> SUSTAINABILITY</w:t>
      </w:r>
      <w:r w:rsidR="002F2440">
        <w:t>;</w:t>
      </w:r>
      <w:r w:rsidR="002F2440" w:rsidRPr="002F2440">
        <w:t xml:space="preserve"> IMPACTINVESTING</w:t>
      </w:r>
    </w:p>
    <w:p w14:paraId="10927537" w14:textId="3AD621B9" w:rsidR="00714630" w:rsidRDefault="00714630" w:rsidP="00714630">
      <w:pPr>
        <w:pStyle w:val="AbstractAcknowledgementTextSSPCR"/>
        <w:numPr>
          <w:ilvl w:val="0"/>
          <w:numId w:val="0"/>
        </w:numPr>
      </w:pPr>
      <w:r>
        <w:t>Over the past three years there has been significant increase in ESG reporting pressure on financial and non-financial undertakings. As pioneer in these regulatory efforts, the EU is seeking to become the ‘first climate-neutral” economic and political entity through the wide “Green Deal” framework which includes the EU Taxonomy, the Sustainable Finance Disclosure Regulation (SFDR) and the Corporate Sustainability Reporting Directive (CSRD).</w:t>
      </w:r>
    </w:p>
    <w:p w14:paraId="5DA773E1" w14:textId="77777777" w:rsidR="00714630" w:rsidRDefault="00714630" w:rsidP="00714630">
      <w:pPr>
        <w:pStyle w:val="AbstractAcknowledgementTextSSPCR"/>
        <w:numPr>
          <w:ilvl w:val="0"/>
          <w:numId w:val="0"/>
        </w:numPr>
      </w:pPr>
      <w:r>
        <w:t xml:space="preserve">The application of ESG standards on real estate is vital in responding to investors’ appetite for Sustainability. The development of the “Sustainability Guidelines of the European Association for Investors in Non-Listed Real Estate Vehicles (“INREV”) goes in the direction to meet these new investors’ needs. Even the huge increase in participation in the 2021 GRESB real estate assessment (the </w:t>
      </w:r>
      <w:proofErr w:type="gramStart"/>
      <w:r>
        <w:t>investor-driven</w:t>
      </w:r>
      <w:proofErr w:type="gramEnd"/>
      <w:r>
        <w:t xml:space="preserve"> global ESG benchmark and reporting framework for listed property companies, private property funds, developers and investors) well explains the impact that ESG is having on Real Estate reporting and benchmarking. It is expected that ESG will increasingly shape and influence real estate valuations in the future.</w:t>
      </w:r>
    </w:p>
    <w:p w14:paraId="7C1561B7" w14:textId="77777777" w:rsidR="00714630" w:rsidRDefault="00714630" w:rsidP="00714630">
      <w:pPr>
        <w:pStyle w:val="AbstractAcknowledgementTextSSPCR"/>
        <w:numPr>
          <w:ilvl w:val="0"/>
          <w:numId w:val="0"/>
        </w:numPr>
      </w:pPr>
      <w:r>
        <w:t>Real estate can have a significant environmental and social impact through focus on green building and social housing for example. Therefore, powerful is the impact of properties on the community and on the broader interests of the stakeholders. In front of this new value creation paradigm, investors need to reinvent their traditional investment models responding to the challenge of long-lasting sustainable value creation by the means of environmental and social impact investing strategies.</w:t>
      </w:r>
    </w:p>
    <w:p w14:paraId="0D0B2FA6" w14:textId="5B52A7A9" w:rsidR="001E6E5F" w:rsidRDefault="001E6E5F" w:rsidP="00714630">
      <w:pPr>
        <w:pStyle w:val="AbstractAcknowledgementTextSSPCR"/>
        <w:numPr>
          <w:ilvl w:val="0"/>
          <w:numId w:val="0"/>
        </w:numPr>
      </w:pPr>
    </w:p>
    <w:p w14:paraId="3F2F61F6" w14:textId="77777777" w:rsidR="00C669FE" w:rsidRPr="00C669FE" w:rsidRDefault="00C669FE" w:rsidP="00C669FE">
      <w:pPr>
        <w:rPr>
          <w:lang w:eastAsia="zh-CN"/>
        </w:rPr>
      </w:pPr>
    </w:p>
    <w:p w14:paraId="248EA619" w14:textId="74E142C6" w:rsidR="001877E3" w:rsidRPr="00062258" w:rsidRDefault="001877E3" w:rsidP="002F2440">
      <w:pPr>
        <w:pStyle w:val="KeywordsSSPCR"/>
      </w:pPr>
    </w:p>
    <w:sectPr w:rsidR="001877E3" w:rsidRPr="00062258"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25C8E" w14:textId="77777777" w:rsidR="00F3524B" w:rsidRDefault="00F3524B" w:rsidP="008279F5">
      <w:pPr>
        <w:spacing w:after="0"/>
      </w:pPr>
      <w:r>
        <w:separator/>
      </w:r>
    </w:p>
  </w:endnote>
  <w:endnote w:type="continuationSeparator" w:id="0">
    <w:p w14:paraId="31164A6E" w14:textId="77777777" w:rsidR="00F3524B" w:rsidRDefault="00F3524B" w:rsidP="008279F5">
      <w:pPr>
        <w:spacing w:after="0"/>
      </w:pPr>
      <w:r>
        <w:continuationSeparator/>
      </w:r>
    </w:p>
  </w:endnote>
  <w:endnote w:type="continuationNotice" w:id="1">
    <w:p w14:paraId="049F04A2" w14:textId="77777777" w:rsidR="00F3524B" w:rsidRDefault="00F352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96E92" w14:textId="77777777" w:rsidR="00F3524B" w:rsidRDefault="00F3524B" w:rsidP="008279F5">
      <w:pPr>
        <w:spacing w:after="0"/>
      </w:pPr>
      <w:r>
        <w:separator/>
      </w:r>
    </w:p>
  </w:footnote>
  <w:footnote w:type="continuationSeparator" w:id="0">
    <w:p w14:paraId="400C0666" w14:textId="77777777" w:rsidR="00F3524B" w:rsidRDefault="00F3524B" w:rsidP="008279F5">
      <w:pPr>
        <w:spacing w:after="0"/>
      </w:pPr>
      <w:r>
        <w:continuationSeparator/>
      </w:r>
    </w:p>
  </w:footnote>
  <w:footnote w:type="continuationNotice" w:id="1">
    <w:p w14:paraId="467485CD" w14:textId="77777777" w:rsidR="00F3524B" w:rsidRDefault="00F3524B">
      <w:pPr>
        <w:spacing w:after="0"/>
      </w:pPr>
    </w:p>
  </w:footnote>
  <w:footnote w:id="2">
    <w:p w14:paraId="05D0EE84" w14:textId="47699520" w:rsidR="00C25372" w:rsidRPr="002F2440" w:rsidRDefault="00C25372" w:rsidP="001877E3">
      <w:pPr>
        <w:pStyle w:val="Testonotaapidipagina"/>
        <w:contextualSpacing/>
        <w:rPr>
          <w:sz w:val="16"/>
          <w:szCs w:val="16"/>
        </w:rPr>
      </w:pPr>
      <w:r w:rsidRPr="001877E3">
        <w:rPr>
          <w:rStyle w:val="Rimandonotaapidipagina"/>
          <w:sz w:val="16"/>
          <w:szCs w:val="16"/>
        </w:rPr>
        <w:footnoteRef/>
      </w:r>
      <w:r w:rsidRPr="002F2440">
        <w:rPr>
          <w:sz w:val="16"/>
          <w:szCs w:val="16"/>
        </w:rPr>
        <w:t xml:space="preserve"> </w:t>
      </w:r>
      <w:r w:rsidR="002F2440" w:rsidRPr="002F2440">
        <w:rPr>
          <w:sz w:val="16"/>
          <w:szCs w:val="16"/>
        </w:rPr>
        <w:t xml:space="preserve">PRAXI S.p.A., Vicepresidente, Via Mario Pagano 69/A, 20145 Milano, </w:t>
      </w:r>
      <w:proofErr w:type="spellStart"/>
      <w:r w:rsidR="002F2440" w:rsidRPr="002F2440">
        <w:rPr>
          <w:sz w:val="16"/>
          <w:szCs w:val="16"/>
        </w:rPr>
        <w:t>maurizio.negri@praxi.praxi</w:t>
      </w:r>
      <w:proofErr w:type="spellEnd"/>
    </w:p>
  </w:footnote>
  <w:footnote w:id="3">
    <w:p w14:paraId="3B5AF570" w14:textId="3FE1438D" w:rsidR="00C25372" w:rsidRPr="002F2440" w:rsidRDefault="00C25372" w:rsidP="001877E3">
      <w:pPr>
        <w:pStyle w:val="Testonotaapidipagina"/>
        <w:contextualSpacing/>
        <w:rPr>
          <w:sz w:val="16"/>
          <w:szCs w:val="16"/>
        </w:rPr>
      </w:pPr>
      <w:r w:rsidRPr="001877E3">
        <w:rPr>
          <w:rStyle w:val="Rimandonotaapidipagina"/>
          <w:sz w:val="16"/>
          <w:szCs w:val="16"/>
        </w:rPr>
        <w:footnoteRef/>
      </w:r>
      <w:r w:rsidRPr="002F2440">
        <w:rPr>
          <w:sz w:val="16"/>
          <w:szCs w:val="16"/>
        </w:rPr>
        <w:t xml:space="preserve"> </w:t>
      </w:r>
      <w:r w:rsidR="002F2440" w:rsidRPr="002F2440">
        <w:rPr>
          <w:sz w:val="16"/>
          <w:szCs w:val="16"/>
        </w:rPr>
        <w:t xml:space="preserve">PRAXI S.p.A., ESG Senior Advisor, Via Mario Pagano 69/A, 20145 Milano, </w:t>
      </w:r>
      <w:proofErr w:type="spellStart"/>
      <w:r w:rsidR="002F2440" w:rsidRPr="002F2440">
        <w:rPr>
          <w:sz w:val="16"/>
          <w:szCs w:val="16"/>
        </w:rPr>
        <w:t>alfredo.romano@praxi.praxi</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2050897">
    <w:abstractNumId w:val="2"/>
  </w:num>
  <w:num w:numId="2" w16cid:durableId="1462840366">
    <w:abstractNumId w:val="19"/>
  </w:num>
  <w:num w:numId="3" w16cid:durableId="1113328254">
    <w:abstractNumId w:val="13"/>
  </w:num>
  <w:num w:numId="4" w16cid:durableId="903029781">
    <w:abstractNumId w:val="9"/>
  </w:num>
  <w:num w:numId="5" w16cid:durableId="1783113917">
    <w:abstractNumId w:val="4"/>
  </w:num>
  <w:num w:numId="6" w16cid:durableId="1044214298">
    <w:abstractNumId w:val="5"/>
  </w:num>
  <w:num w:numId="7" w16cid:durableId="1816146155">
    <w:abstractNumId w:val="7"/>
  </w:num>
  <w:num w:numId="8" w16cid:durableId="1932816094">
    <w:abstractNumId w:val="31"/>
  </w:num>
  <w:num w:numId="9" w16cid:durableId="1762216618">
    <w:abstractNumId w:val="27"/>
  </w:num>
  <w:num w:numId="10" w16cid:durableId="657222089">
    <w:abstractNumId w:val="21"/>
  </w:num>
  <w:num w:numId="11" w16cid:durableId="1864896145">
    <w:abstractNumId w:val="10"/>
  </w:num>
  <w:num w:numId="12" w16cid:durableId="461271540">
    <w:abstractNumId w:val="39"/>
  </w:num>
  <w:num w:numId="13" w16cid:durableId="118838317">
    <w:abstractNumId w:val="32"/>
  </w:num>
  <w:num w:numId="14" w16cid:durableId="1184826141">
    <w:abstractNumId w:val="23"/>
  </w:num>
  <w:num w:numId="15" w16cid:durableId="1458646973">
    <w:abstractNumId w:val="40"/>
  </w:num>
  <w:num w:numId="16" w16cid:durableId="1482578289">
    <w:abstractNumId w:val="33"/>
  </w:num>
  <w:num w:numId="17" w16cid:durableId="1313561206">
    <w:abstractNumId w:val="29"/>
  </w:num>
  <w:num w:numId="18" w16cid:durableId="1877084449">
    <w:abstractNumId w:val="17"/>
  </w:num>
  <w:num w:numId="19" w16cid:durableId="2138327714">
    <w:abstractNumId w:val="25"/>
  </w:num>
  <w:num w:numId="20" w16cid:durableId="1307395449">
    <w:abstractNumId w:val="16"/>
  </w:num>
  <w:num w:numId="21" w16cid:durableId="1715620403">
    <w:abstractNumId w:val="3"/>
  </w:num>
  <w:num w:numId="22" w16cid:durableId="1433891771">
    <w:abstractNumId w:val="35"/>
  </w:num>
  <w:num w:numId="23" w16cid:durableId="468983683">
    <w:abstractNumId w:val="6"/>
  </w:num>
  <w:num w:numId="24" w16cid:durableId="2048488021">
    <w:abstractNumId w:val="36"/>
  </w:num>
  <w:num w:numId="25" w16cid:durableId="26412058">
    <w:abstractNumId w:val="38"/>
  </w:num>
  <w:num w:numId="26" w16cid:durableId="175198020">
    <w:abstractNumId w:val="11"/>
  </w:num>
  <w:num w:numId="27" w16cid:durableId="1391802069">
    <w:abstractNumId w:val="8"/>
  </w:num>
  <w:num w:numId="28" w16cid:durableId="2030178088">
    <w:abstractNumId w:val="28"/>
  </w:num>
  <w:num w:numId="29" w16cid:durableId="44105873">
    <w:abstractNumId w:val="26"/>
  </w:num>
  <w:num w:numId="30" w16cid:durableId="1802187439">
    <w:abstractNumId w:val="37"/>
  </w:num>
  <w:num w:numId="31" w16cid:durableId="1783574819">
    <w:abstractNumId w:val="15"/>
  </w:num>
  <w:num w:numId="32" w16cid:durableId="1213228750">
    <w:abstractNumId w:val="1"/>
  </w:num>
  <w:num w:numId="33" w16cid:durableId="169681310">
    <w:abstractNumId w:val="34"/>
  </w:num>
  <w:num w:numId="34" w16cid:durableId="1578779339">
    <w:abstractNumId w:val="20"/>
  </w:num>
  <w:num w:numId="35" w16cid:durableId="637300331">
    <w:abstractNumId w:val="30"/>
  </w:num>
  <w:num w:numId="36" w16cid:durableId="1638366882">
    <w:abstractNumId w:val="14"/>
  </w:num>
  <w:num w:numId="37" w16cid:durableId="1056322412">
    <w:abstractNumId w:val="0"/>
  </w:num>
  <w:num w:numId="38" w16cid:durableId="252668399">
    <w:abstractNumId w:val="24"/>
  </w:num>
  <w:num w:numId="39" w16cid:durableId="1124930939">
    <w:abstractNumId w:val="22"/>
  </w:num>
  <w:num w:numId="40" w16cid:durableId="1163011525">
    <w:abstractNumId w:val="18"/>
  </w:num>
  <w:num w:numId="41" w16cid:durableId="387844614">
    <w:abstractNumId w:val="24"/>
  </w:num>
  <w:num w:numId="42" w16cid:durableId="659846456">
    <w:abstractNumId w:val="24"/>
  </w:num>
  <w:num w:numId="43" w16cid:durableId="1182208657">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440"/>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4630"/>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5687"/>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24B"/>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 ds:uri="23c84faa-227e-4c07-a8e6-7f3d544d1fe4"/>
    <ds:schemaRef ds:uri="443efe69-7fa6-499f-a3b9-24b2009147fd"/>
  </ds:schemaRefs>
</ds:datastoreItem>
</file>

<file path=customXml/itemProps2.xml><?xml version="1.0" encoding="utf-8"?>
<ds:datastoreItem xmlns:ds="http://schemas.openxmlformats.org/officeDocument/2006/customXml" ds:itemID="{ED31EE0C-9256-4573-B8E7-AFDD70DC0653}"/>
</file>

<file path=customXml/itemProps3.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4.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277</Words>
  <Characters>1580</Characters>
  <Application>Microsoft Office Word</Application>
  <DocSecurity>0</DocSecurity>
  <Lines>13</Lines>
  <Paragraphs>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1854</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Vasiliu Elisa Elena</cp:lastModifiedBy>
  <cp:revision>4</cp:revision>
  <cp:lastPrinted>2017-03-13T18:23:00Z</cp:lastPrinted>
  <dcterms:created xsi:type="dcterms:W3CDTF">2022-06-28T09:19:00Z</dcterms:created>
  <dcterms:modified xsi:type="dcterms:W3CDTF">2022-06-28T09:24:00Z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